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BCCBCF" w14:textId="27E32528" w:rsidR="00080B85" w:rsidRPr="007743D4" w:rsidRDefault="00080B85" w:rsidP="00080B85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hAnsi="Arial" w:cs="Arial"/>
          <w:b/>
          <w:bCs/>
          <w:sz w:val="28"/>
        </w:rPr>
        <w:t>3GPP TSG RAN WG1 #106bis-e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7743D4" w:rsidRPr="007743D4">
        <w:rPr>
          <w:rFonts w:ascii="Arial" w:hAnsi="Arial" w:cs="Arial"/>
          <w:b/>
          <w:bCs/>
          <w:sz w:val="28"/>
        </w:rPr>
        <w:t>R1-2109178</w:t>
      </w:r>
    </w:p>
    <w:p w14:paraId="53E3AD53" w14:textId="77777777" w:rsidR="00080B85" w:rsidRDefault="00080B85" w:rsidP="00080B8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11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4F494962" w14:textId="77777777" w:rsidR="00D64908" w:rsidRPr="00CC27F5" w:rsidRDefault="00D64908" w:rsidP="00D64908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49911AA7" w14:textId="284ADF02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F72648" w:rsidRPr="00F72648">
        <w:rPr>
          <w:rFonts w:ascii="Arial" w:hAnsi="Arial"/>
          <w:sz w:val="24"/>
        </w:rPr>
        <w:t>8.16.1</w:t>
      </w:r>
    </w:p>
    <w:p w14:paraId="5EB861A4" w14:textId="684E797C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C108AF" w:rsidRPr="00C108AF">
        <w:rPr>
          <w:rFonts w:ascii="Arial" w:hAnsi="Arial"/>
          <w:bCs/>
          <w:sz w:val="24"/>
        </w:rPr>
        <w:t xml:space="preserve">Qualcomm </w:t>
      </w:r>
      <w:r w:rsidR="00C108AF">
        <w:rPr>
          <w:rFonts w:ascii="Arial" w:hAnsi="Arial"/>
          <w:bCs/>
          <w:sz w:val="24"/>
        </w:rPr>
        <w:t>i</w:t>
      </w:r>
      <w:r w:rsidR="00C108AF" w:rsidRPr="00C108AF">
        <w:rPr>
          <w:rFonts w:ascii="Arial" w:hAnsi="Arial"/>
          <w:bCs/>
          <w:sz w:val="24"/>
        </w:rPr>
        <w:t>ncorporated</w:t>
      </w:r>
    </w:p>
    <w:p w14:paraId="6286BCC6" w14:textId="4FDDCFA1" w:rsidR="00D64908" w:rsidRPr="00DF4042" w:rsidRDefault="00D64908" w:rsidP="00D64908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F72648" w:rsidRPr="00F72648">
        <w:rPr>
          <w:rFonts w:ascii="Arial" w:hAnsi="Arial"/>
          <w:sz w:val="24"/>
        </w:rPr>
        <w:t>PMCH allocation of 6/7/8MHz</w:t>
      </w:r>
    </w:p>
    <w:p w14:paraId="6604DCDB" w14:textId="79E1465C" w:rsidR="00D64908" w:rsidRDefault="00D64908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="00142658">
        <w:rPr>
          <w:rFonts w:ascii="Arial" w:hAnsi="Arial"/>
          <w:sz w:val="24"/>
        </w:rPr>
        <w:t>Discussion / Decision</w:t>
      </w:r>
    </w:p>
    <w:p w14:paraId="6399B119" w14:textId="77777777" w:rsidR="003B6EE7" w:rsidRPr="00CC27F5" w:rsidRDefault="003B6EE7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</w:p>
    <w:p w14:paraId="1A2BE95F" w14:textId="56B9BBF6" w:rsidR="00D64908" w:rsidRDefault="00F72648" w:rsidP="00D64908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ROM interest indication</w:t>
      </w:r>
    </w:p>
    <w:p w14:paraId="3F6C9441" w14:textId="554F6E49" w:rsidR="00080B85" w:rsidRDefault="00F72648" w:rsidP="00080B85">
      <w:r>
        <w:t xml:space="preserve">In Rel-15, a mechanism to report to the serving </w:t>
      </w:r>
      <w:proofErr w:type="spellStart"/>
      <w:r>
        <w:t>eNB</w:t>
      </w:r>
      <w:proofErr w:type="spellEnd"/>
      <w:r>
        <w:t xml:space="preserve"> of the reception of MBMS from a non-service </w:t>
      </w:r>
      <w:proofErr w:type="spellStart"/>
      <w:r>
        <w:t>eNB</w:t>
      </w:r>
      <w:proofErr w:type="spellEnd"/>
      <w:r>
        <w:t xml:space="preserve"> was introduced. The basic mechanism works as follows:</w:t>
      </w:r>
    </w:p>
    <w:p w14:paraId="6346D3FD" w14:textId="59945571" w:rsidR="00F72648" w:rsidRDefault="00F72648" w:rsidP="00F72648">
      <w:pPr>
        <w:pStyle w:val="ListParagraph"/>
        <w:numPr>
          <w:ilvl w:val="0"/>
          <w:numId w:val="38"/>
        </w:numPr>
      </w:pPr>
      <w:r>
        <w:t xml:space="preserve">The UE reports the capabilities / scaling factors for the different numerologies and total supported bandwidth (in </w:t>
      </w:r>
      <w:proofErr w:type="spellStart"/>
      <w:r w:rsidRPr="00F72648">
        <w:rPr>
          <w:i/>
          <w:iCs/>
        </w:rPr>
        <w:t>mbms-MaxBW</w:t>
      </w:r>
      <w:proofErr w:type="spellEnd"/>
      <w:r>
        <w:t xml:space="preserve"> </w:t>
      </w:r>
      <w:proofErr w:type="gramStart"/>
      <w:r>
        <w:t xml:space="preserve">and </w:t>
      </w:r>
      <w:r w:rsidRPr="00F72648">
        <w:t xml:space="preserve"> </w:t>
      </w:r>
      <w:proofErr w:type="spellStart"/>
      <w:r w:rsidRPr="00F72648">
        <w:rPr>
          <w:i/>
          <w:iCs/>
        </w:rPr>
        <w:t>mbms</w:t>
      </w:r>
      <w:proofErr w:type="gramEnd"/>
      <w:r w:rsidRPr="00F72648">
        <w:rPr>
          <w:i/>
          <w:iCs/>
        </w:rPr>
        <w:t>-ScalingFactor</w:t>
      </w:r>
      <w:proofErr w:type="spellEnd"/>
      <w:r>
        <w:t>)</w:t>
      </w:r>
    </w:p>
    <w:p w14:paraId="2A9EA8D8" w14:textId="105B5A97" w:rsidR="00F72648" w:rsidRDefault="00F72648" w:rsidP="00F72648">
      <w:pPr>
        <w:pStyle w:val="ListParagraph"/>
        <w:numPr>
          <w:ilvl w:val="0"/>
          <w:numId w:val="38"/>
        </w:numPr>
      </w:pPr>
      <w:r>
        <w:t xml:space="preserve">The UE reports the interest indication, including bandwidth and SCS, in </w:t>
      </w:r>
      <w:proofErr w:type="spellStart"/>
      <w:r w:rsidRPr="00F72648">
        <w:rPr>
          <w:i/>
          <w:iCs/>
        </w:rPr>
        <w:t>mbms</w:t>
      </w:r>
      <w:proofErr w:type="spellEnd"/>
      <w:r w:rsidRPr="00F72648">
        <w:rPr>
          <w:i/>
          <w:iCs/>
        </w:rPr>
        <w:t>-ROM-</w:t>
      </w:r>
      <w:proofErr w:type="spellStart"/>
      <w:r w:rsidRPr="00F72648">
        <w:rPr>
          <w:i/>
          <w:iCs/>
        </w:rPr>
        <w:t>InfoList</w:t>
      </w:r>
      <w:proofErr w:type="spellEnd"/>
      <w:r>
        <w:t>.</w:t>
      </w:r>
    </w:p>
    <w:p w14:paraId="1BAF01C3" w14:textId="46580C9C" w:rsidR="00FB38F2" w:rsidRDefault="00FB38F2" w:rsidP="00F72648">
      <w:pPr>
        <w:pStyle w:val="ListParagraph"/>
        <w:numPr>
          <w:ilvl w:val="0"/>
          <w:numId w:val="38"/>
        </w:numPr>
      </w:pPr>
      <w:r>
        <w:t xml:space="preserve">Clause 11.1 in TS 36.213 specifies the reception </w:t>
      </w:r>
    </w:p>
    <w:p w14:paraId="32F599B9" w14:textId="09B77ACF" w:rsidR="00F72648" w:rsidRDefault="00F72648" w:rsidP="00F72648">
      <w:r>
        <w:t>One remaining issue is how to handle the new bandwidth values of 6/7/8MHz. We see the following alternatives:</w:t>
      </w:r>
    </w:p>
    <w:p w14:paraId="5EEEFCE3" w14:textId="3602469A" w:rsidR="00F72648" w:rsidRDefault="00F72648" w:rsidP="00F72648">
      <w:pPr>
        <w:pStyle w:val="ListParagraph"/>
        <w:numPr>
          <w:ilvl w:val="0"/>
          <w:numId w:val="39"/>
        </w:numPr>
      </w:pPr>
      <w:r w:rsidRPr="00FB38F2">
        <w:rPr>
          <w:b/>
          <w:bCs/>
        </w:rPr>
        <w:t>Alt.1:</w:t>
      </w:r>
      <w:r>
        <w:t xml:space="preserve"> We introduce new elements for 6/7/8MHz</w:t>
      </w:r>
      <w:r w:rsidR="00FB38F2">
        <w:t xml:space="preserve"> in </w:t>
      </w:r>
      <w:proofErr w:type="spellStart"/>
      <w:r w:rsidR="00FB38F2">
        <w:rPr>
          <w:i/>
          <w:iCs/>
        </w:rPr>
        <w:t>mbms</w:t>
      </w:r>
      <w:proofErr w:type="spellEnd"/>
      <w:r w:rsidR="00FB38F2">
        <w:rPr>
          <w:i/>
          <w:iCs/>
        </w:rPr>
        <w:t>-ROM-</w:t>
      </w:r>
      <w:proofErr w:type="spellStart"/>
      <w:r w:rsidR="00FB38F2">
        <w:rPr>
          <w:i/>
          <w:iCs/>
        </w:rPr>
        <w:t>InfoList</w:t>
      </w:r>
      <w:proofErr w:type="spellEnd"/>
      <w:r w:rsidR="00FB38F2">
        <w:t xml:space="preserve">, </w:t>
      </w:r>
      <w:proofErr w:type="gramStart"/>
      <w:r w:rsidR="00FB38F2">
        <w:t xml:space="preserve">and </w:t>
      </w:r>
      <w:r>
        <w:t>.</w:t>
      </w:r>
      <w:proofErr w:type="gramEnd"/>
    </w:p>
    <w:p w14:paraId="42677EA5" w14:textId="6755A7A6" w:rsidR="00F72648" w:rsidRDefault="00F72648" w:rsidP="00F72648">
      <w:pPr>
        <w:pStyle w:val="ListParagraph"/>
        <w:numPr>
          <w:ilvl w:val="0"/>
          <w:numId w:val="39"/>
        </w:numPr>
      </w:pPr>
      <w:r w:rsidRPr="00FB38F2">
        <w:rPr>
          <w:b/>
          <w:bCs/>
        </w:rPr>
        <w:t>Alt.2:</w:t>
      </w:r>
      <w:r>
        <w:t xml:space="preserve"> We indicate 10MHz </w:t>
      </w:r>
      <w:r w:rsidR="00FB38F2">
        <w:t xml:space="preserve">as the indicated bandwidth, and the bandwidth to derive the limitation 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=10MHz</m:t>
        </m:r>
      </m:oMath>
      <w:r w:rsidR="00FB38F2">
        <w:t xml:space="preserve"> .</w:t>
      </w:r>
    </w:p>
    <w:p w14:paraId="10AEF0D9" w14:textId="21DBD7EA" w:rsidR="00FB38F2" w:rsidRDefault="00FB38F2" w:rsidP="00FB38F2">
      <w:r>
        <w:t>We propose to adopt Alt.2 due to the following reasons:</w:t>
      </w:r>
    </w:p>
    <w:p w14:paraId="09F6FD15" w14:textId="6ED06A23" w:rsidR="00FB38F2" w:rsidRDefault="00FB38F2" w:rsidP="00FB38F2">
      <w:pPr>
        <w:pStyle w:val="ListParagraph"/>
        <w:numPr>
          <w:ilvl w:val="0"/>
          <w:numId w:val="40"/>
        </w:numPr>
      </w:pPr>
      <w:r>
        <w:t xml:space="preserve">Alt.1 is not backwards compatible: a Rel-16 </w:t>
      </w:r>
      <w:proofErr w:type="spellStart"/>
      <w:r>
        <w:t>eNB</w:t>
      </w:r>
      <w:proofErr w:type="spellEnd"/>
      <w:r>
        <w:t xml:space="preserve"> would not understand the new bandwidth indication (therefore, to be valid, the UE may need to report a “fake” value anyway)</w:t>
      </w:r>
    </w:p>
    <w:p w14:paraId="4C84AE69" w14:textId="127F6381" w:rsidR="00FB38F2" w:rsidRPr="00FB38F2" w:rsidRDefault="00FB38F2" w:rsidP="00FB38F2">
      <w:pPr>
        <w:pStyle w:val="ListParagraph"/>
        <w:numPr>
          <w:ilvl w:val="0"/>
          <w:numId w:val="40"/>
        </w:numPr>
      </w:pPr>
      <w:r>
        <w:t>In the work item, it is stated that “</w:t>
      </w:r>
      <w:r w:rsidRPr="00A04D82">
        <w:rPr>
          <w:bCs/>
          <w:lang w:val="en-US"/>
        </w:rPr>
        <w:t>New (dedicated) channel filters (</w:t>
      </w:r>
      <w:proofErr w:type="gramStart"/>
      <w:r w:rsidRPr="00A04D82">
        <w:rPr>
          <w:bCs/>
          <w:lang w:val="en-US"/>
        </w:rPr>
        <w:t>e.g.</w:t>
      </w:r>
      <w:proofErr w:type="gramEnd"/>
      <w:r w:rsidRPr="00A04D82">
        <w:rPr>
          <w:bCs/>
          <w:lang w:val="en-US"/>
        </w:rPr>
        <w:t xml:space="preserve"> </w:t>
      </w:r>
      <w:r w:rsidRPr="00A04D82">
        <w:rPr>
          <w:bCs/>
        </w:rPr>
        <w:t>6/7/8</w:t>
      </w:r>
      <w:r>
        <w:rPr>
          <w:bCs/>
        </w:rPr>
        <w:t xml:space="preserve"> </w:t>
      </w:r>
      <w:r w:rsidRPr="00A04D82">
        <w:rPr>
          <w:bCs/>
        </w:rPr>
        <w:t>MHz filters</w:t>
      </w:r>
      <w:r w:rsidRPr="00A04D82">
        <w:rPr>
          <w:bCs/>
          <w:lang w:val="en-US"/>
        </w:rPr>
        <w:t>) are not considered for the UE</w:t>
      </w:r>
      <w:r>
        <w:rPr>
          <w:bCs/>
          <w:lang w:val="en-US"/>
        </w:rPr>
        <w:t>”. Therefore, the UE Rx chain may be unchanged from the one of 10MHz, and most of the complexity (</w:t>
      </w:r>
      <w:proofErr w:type="gramStart"/>
      <w:r>
        <w:rPr>
          <w:bCs/>
          <w:lang w:val="en-US"/>
        </w:rPr>
        <w:t>e.g.</w:t>
      </w:r>
      <w:proofErr w:type="gramEnd"/>
      <w:r>
        <w:rPr>
          <w:bCs/>
          <w:lang w:val="en-US"/>
        </w:rPr>
        <w:t xml:space="preserve"> FFT processing) may reuse the 10MHz parameters.</w:t>
      </w:r>
    </w:p>
    <w:p w14:paraId="3C1904E2" w14:textId="795D9DD2" w:rsidR="00FB38F2" w:rsidRDefault="00FB38F2" w:rsidP="00FB38F2">
      <w:pPr>
        <w:rPr>
          <w:b/>
          <w:bCs/>
        </w:rPr>
      </w:pPr>
      <w:r w:rsidRPr="007743D4">
        <w:rPr>
          <w:b/>
          <w:bCs/>
          <w:u w:val="single"/>
        </w:rPr>
        <w:t>Proposal:</w:t>
      </w:r>
      <w:r w:rsidRPr="007743D4">
        <w:rPr>
          <w:b/>
          <w:bCs/>
        </w:rPr>
        <w:t xml:space="preserve"> </w:t>
      </w:r>
      <w:proofErr w:type="gramStart"/>
      <w:r w:rsidR="007743D4">
        <w:rPr>
          <w:b/>
          <w:bCs/>
        </w:rPr>
        <w:t>For the purpose of</w:t>
      </w:r>
      <w:proofErr w:type="gramEnd"/>
      <w:r w:rsidR="007743D4">
        <w:rPr>
          <w:b/>
          <w:bCs/>
        </w:rPr>
        <w:t xml:space="preserve"> ROM MBMS interest indication, if the UE receives a 6/7/8MHz PMCH, for the corresponding serving cell:</w:t>
      </w:r>
    </w:p>
    <w:p w14:paraId="177C822B" w14:textId="5CF4E1CE" w:rsidR="007743D4" w:rsidRDefault="007743D4" w:rsidP="007743D4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>The UE reports a bandwidth of 10MHz (</w:t>
      </w:r>
      <w:proofErr w:type="spellStart"/>
      <w:r w:rsidRPr="007743D4">
        <w:rPr>
          <w:b/>
          <w:bCs/>
          <w:i/>
          <w:iCs/>
        </w:rPr>
        <w:t>mbms</w:t>
      </w:r>
      <w:proofErr w:type="spellEnd"/>
      <w:r w:rsidRPr="007743D4">
        <w:rPr>
          <w:b/>
          <w:bCs/>
          <w:i/>
          <w:iCs/>
        </w:rPr>
        <w:t>-Bandwidth</w:t>
      </w:r>
      <w:r>
        <w:rPr>
          <w:b/>
          <w:bCs/>
        </w:rPr>
        <w:t xml:space="preserve"> = n50)</w:t>
      </w:r>
    </w:p>
    <w:p w14:paraId="398774ED" w14:textId="5003D17F" w:rsidR="007743D4" w:rsidRPr="007743D4" w:rsidRDefault="007743D4" w:rsidP="007743D4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 xml:space="preserve">The UE assumes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  <m:r>
          <m:rPr>
            <m:sty m:val="bi"/>
          </m:rPr>
          <w:rPr>
            <w:rFonts w:ascii="Cambria Math" w:hAnsi="Cambria Math"/>
          </w:rPr>
          <m:t>=10</m:t>
        </m:r>
        <m:r>
          <m:rPr>
            <m:sty m:val="b"/>
          </m:rPr>
          <w:rPr>
            <w:rFonts w:ascii="Cambria Math" w:hAnsi="Cambria Math"/>
          </w:rPr>
          <m:t>MHz</m:t>
        </m:r>
      </m:oMath>
      <w:r>
        <w:rPr>
          <w:b/>
          <w:bCs/>
        </w:rPr>
        <w:t xml:space="preserve"> </w:t>
      </w:r>
    </w:p>
    <w:p w14:paraId="33A7BB76" w14:textId="77777777" w:rsidR="007743D4" w:rsidRPr="007743D4" w:rsidRDefault="007743D4" w:rsidP="00FB38F2">
      <w:pPr>
        <w:rPr>
          <w:b/>
          <w:bCs/>
        </w:rPr>
      </w:pPr>
    </w:p>
    <w:sectPr w:rsidR="007743D4" w:rsidRPr="007743D4" w:rsidSect="00F72648">
      <w:headerReference w:type="even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F2F3C7" w14:textId="77777777" w:rsidR="005A2680" w:rsidRDefault="005A2680">
      <w:pPr>
        <w:spacing w:after="0"/>
      </w:pPr>
      <w:r>
        <w:separator/>
      </w:r>
    </w:p>
  </w:endnote>
  <w:endnote w:type="continuationSeparator" w:id="0">
    <w:p w14:paraId="6A23407C" w14:textId="77777777" w:rsidR="005A2680" w:rsidRDefault="005A26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1611D" w14:textId="77777777" w:rsidR="00AE71FE" w:rsidRDefault="00AE71FE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83FA" w14:textId="77777777" w:rsidR="00AE71FE" w:rsidRDefault="00AE71FE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7E5EFF" w14:textId="77777777" w:rsidR="00AE71FE" w:rsidRDefault="00AE71FE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8A9E15" w14:textId="77777777" w:rsidR="005A2680" w:rsidRDefault="005A2680">
      <w:pPr>
        <w:spacing w:after="0"/>
      </w:pPr>
      <w:r>
        <w:separator/>
      </w:r>
    </w:p>
  </w:footnote>
  <w:footnote w:type="continuationSeparator" w:id="0">
    <w:p w14:paraId="6D168055" w14:textId="77777777" w:rsidR="005A2680" w:rsidRDefault="005A26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2296E" w14:textId="77777777" w:rsidR="00AE71FE" w:rsidRDefault="00AE71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88" type="#_x0000_t75" style="width:15.75pt;height:15.75pt" o:bullet="t">
        <v:imagedata r:id="rId1" o:title="artADB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AF62ADD"/>
    <w:multiLevelType w:val="hybridMultilevel"/>
    <w:tmpl w:val="6DB64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B7E6E"/>
    <w:multiLevelType w:val="hybridMultilevel"/>
    <w:tmpl w:val="B1F6C862"/>
    <w:lvl w:ilvl="0" w:tplc="016604A8">
      <w:numFmt w:val="bullet"/>
      <w:lvlText w:val="-"/>
      <w:lvlJc w:val="left"/>
      <w:pPr>
        <w:ind w:left="720" w:hanging="720"/>
      </w:pPr>
      <w:rPr>
        <w:rFonts w:ascii="Times New Roman" w:eastAsia="SimSun" w:hAnsi="Times New Roman" w:cs="Times New Roman" w:hint="default"/>
      </w:rPr>
    </w:lvl>
    <w:lvl w:ilvl="1" w:tplc="972AB976">
      <w:numFmt w:val="bullet"/>
      <w:lvlText w:val=""/>
      <w:lvlJc w:val="left"/>
      <w:pPr>
        <w:ind w:left="1440" w:hanging="72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3443C4"/>
    <w:multiLevelType w:val="hybridMultilevel"/>
    <w:tmpl w:val="9D346F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A838A6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47CAB"/>
    <w:multiLevelType w:val="hybridMultilevel"/>
    <w:tmpl w:val="0DD063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C2CF8"/>
    <w:multiLevelType w:val="hybridMultilevel"/>
    <w:tmpl w:val="C8282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50CAE"/>
    <w:multiLevelType w:val="hybridMultilevel"/>
    <w:tmpl w:val="1E086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E81069"/>
    <w:multiLevelType w:val="hybridMultilevel"/>
    <w:tmpl w:val="C9C8703E"/>
    <w:lvl w:ilvl="0" w:tplc="B5A4F7B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9A25AB"/>
    <w:multiLevelType w:val="hybridMultilevel"/>
    <w:tmpl w:val="A29CB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C0D3D"/>
    <w:multiLevelType w:val="hybridMultilevel"/>
    <w:tmpl w:val="FF68D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B5187"/>
    <w:multiLevelType w:val="hybridMultilevel"/>
    <w:tmpl w:val="FFF64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F56A84"/>
    <w:multiLevelType w:val="hybridMultilevel"/>
    <w:tmpl w:val="26C84D3A"/>
    <w:lvl w:ilvl="0" w:tplc="22043D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66E2EDC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2745814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BB4120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1FAD7A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982CBF0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33B62E8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104083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240C4D2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3" w15:restartNumberingAfterBreak="0">
    <w:nsid w:val="2FA519CB"/>
    <w:multiLevelType w:val="hybridMultilevel"/>
    <w:tmpl w:val="6CCEA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6531E7"/>
    <w:multiLevelType w:val="hybridMultilevel"/>
    <w:tmpl w:val="8104E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ACD0200"/>
    <w:multiLevelType w:val="hybridMultilevel"/>
    <w:tmpl w:val="C0760CD6"/>
    <w:lvl w:ilvl="0" w:tplc="016604A8">
      <w:numFmt w:val="bullet"/>
      <w:lvlText w:val="-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CAF45EB"/>
    <w:multiLevelType w:val="hybridMultilevel"/>
    <w:tmpl w:val="D3CCE340"/>
    <w:lvl w:ilvl="0" w:tplc="580049F0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1272C91"/>
    <w:multiLevelType w:val="hybridMultilevel"/>
    <w:tmpl w:val="CA3A9B12"/>
    <w:lvl w:ilvl="0" w:tplc="69F2C5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515462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C8E21A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3C8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F2AE9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2BFCB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5C3CF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6CA1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FC6AFA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0" w15:restartNumberingAfterBreak="0">
    <w:nsid w:val="43431EEE"/>
    <w:multiLevelType w:val="hybridMultilevel"/>
    <w:tmpl w:val="A35A2E78"/>
    <w:lvl w:ilvl="0" w:tplc="CFE63FB6">
      <w:start w:val="3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 w15:restartNumberingAfterBreak="0">
    <w:nsid w:val="44036BF8"/>
    <w:multiLevelType w:val="hybridMultilevel"/>
    <w:tmpl w:val="2F60D3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AB4133"/>
    <w:multiLevelType w:val="hybridMultilevel"/>
    <w:tmpl w:val="09C059FC"/>
    <w:lvl w:ilvl="0" w:tplc="04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CA0E42"/>
    <w:multiLevelType w:val="hybridMultilevel"/>
    <w:tmpl w:val="5FC47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AD4FB6"/>
    <w:multiLevelType w:val="hybridMultilevel"/>
    <w:tmpl w:val="940C2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134CCF"/>
    <w:multiLevelType w:val="hybridMultilevel"/>
    <w:tmpl w:val="6DB64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AA1F8A"/>
    <w:multiLevelType w:val="hybridMultilevel"/>
    <w:tmpl w:val="A16E63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D920D9"/>
    <w:multiLevelType w:val="hybridMultilevel"/>
    <w:tmpl w:val="803A905E"/>
    <w:lvl w:ilvl="0" w:tplc="23D896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800438"/>
    <w:multiLevelType w:val="hybridMultilevel"/>
    <w:tmpl w:val="592ECD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573BD1"/>
    <w:multiLevelType w:val="hybridMultilevel"/>
    <w:tmpl w:val="01183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0F3ACF"/>
    <w:multiLevelType w:val="hybridMultilevel"/>
    <w:tmpl w:val="6DB64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CB2C16"/>
    <w:multiLevelType w:val="hybridMultilevel"/>
    <w:tmpl w:val="204A3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3E6195"/>
    <w:multiLevelType w:val="hybridMultilevel"/>
    <w:tmpl w:val="DEAE6DB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F110F"/>
    <w:multiLevelType w:val="hybridMultilevel"/>
    <w:tmpl w:val="A01AB3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D6489"/>
    <w:multiLevelType w:val="hybridMultilevel"/>
    <w:tmpl w:val="405E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002BE"/>
    <w:multiLevelType w:val="hybridMultilevel"/>
    <w:tmpl w:val="CC461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277434"/>
    <w:multiLevelType w:val="hybridMultilevel"/>
    <w:tmpl w:val="A4D29E4C"/>
    <w:lvl w:ilvl="0" w:tplc="699E382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9EC091C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B24DF0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C0FE5F2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53D6A07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EA043E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2DAEB62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7E4A5EA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634D44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0" w15:restartNumberingAfterBreak="0">
    <w:nsid w:val="7EE6103E"/>
    <w:multiLevelType w:val="hybridMultilevel"/>
    <w:tmpl w:val="592ECD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117B64"/>
    <w:multiLevelType w:val="hybridMultilevel"/>
    <w:tmpl w:val="71BA7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3"/>
  </w:num>
  <w:num w:numId="3">
    <w:abstractNumId w:val="26"/>
  </w:num>
  <w:num w:numId="4">
    <w:abstractNumId w:val="10"/>
  </w:num>
  <w:num w:numId="5">
    <w:abstractNumId w:val="4"/>
  </w:num>
  <w:num w:numId="6">
    <w:abstractNumId w:val="37"/>
  </w:num>
  <w:num w:numId="7">
    <w:abstractNumId w:val="38"/>
  </w:num>
  <w:num w:numId="8">
    <w:abstractNumId w:val="11"/>
  </w:num>
  <w:num w:numId="9">
    <w:abstractNumId w:val="8"/>
  </w:num>
  <w:num w:numId="10">
    <w:abstractNumId w:val="14"/>
  </w:num>
  <w:num w:numId="11">
    <w:abstractNumId w:val="21"/>
  </w:num>
  <w:num w:numId="12">
    <w:abstractNumId w:val="30"/>
  </w:num>
  <w:num w:numId="13">
    <w:abstractNumId w:val="28"/>
  </w:num>
  <w:num w:numId="14">
    <w:abstractNumId w:val="33"/>
  </w:num>
  <w:num w:numId="15">
    <w:abstractNumId w:val="29"/>
  </w:num>
  <w:num w:numId="16">
    <w:abstractNumId w:val="40"/>
  </w:num>
  <w:num w:numId="17">
    <w:abstractNumId w:val="31"/>
  </w:num>
  <w:num w:numId="18">
    <w:abstractNumId w:val="2"/>
  </w:num>
  <w:num w:numId="19">
    <w:abstractNumId w:val="24"/>
  </w:num>
  <w:num w:numId="20">
    <w:abstractNumId w:val="35"/>
  </w:num>
  <w:num w:numId="21">
    <w:abstractNumId w:val="5"/>
  </w:num>
  <w:num w:numId="22">
    <w:abstractNumId w:val="19"/>
  </w:num>
  <w:num w:numId="23">
    <w:abstractNumId w:val="39"/>
  </w:num>
  <w:num w:numId="24">
    <w:abstractNumId w:val="7"/>
  </w:num>
  <w:num w:numId="25">
    <w:abstractNumId w:val="3"/>
  </w:num>
  <w:num w:numId="26">
    <w:abstractNumId w:val="17"/>
  </w:num>
  <w:num w:numId="27">
    <w:abstractNumId w:val="22"/>
  </w:num>
  <w:num w:numId="28">
    <w:abstractNumId w:val="15"/>
  </w:num>
  <w:num w:numId="29">
    <w:abstractNumId w:val="34"/>
  </w:num>
  <w:num w:numId="30">
    <w:abstractNumId w:val="13"/>
  </w:num>
  <w:num w:numId="31">
    <w:abstractNumId w:val="25"/>
  </w:num>
  <w:num w:numId="32">
    <w:abstractNumId w:val="27"/>
  </w:num>
  <w:num w:numId="33">
    <w:abstractNumId w:val="16"/>
  </w:num>
  <w:num w:numId="34">
    <w:abstractNumId w:val="18"/>
  </w:num>
  <w:num w:numId="35">
    <w:abstractNumId w:val="20"/>
  </w:num>
  <w:num w:numId="36">
    <w:abstractNumId w:val="12"/>
  </w:num>
  <w:num w:numId="37">
    <w:abstractNumId w:val="41"/>
  </w:num>
  <w:num w:numId="38">
    <w:abstractNumId w:val="36"/>
  </w:num>
  <w:num w:numId="39">
    <w:abstractNumId w:val="6"/>
  </w:num>
  <w:num w:numId="40">
    <w:abstractNumId w:val="32"/>
  </w:num>
  <w:num w:numId="41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908"/>
    <w:rsid w:val="00001616"/>
    <w:rsid w:val="000028A0"/>
    <w:rsid w:val="00003495"/>
    <w:rsid w:val="000038FD"/>
    <w:rsid w:val="000050A1"/>
    <w:rsid w:val="0001213F"/>
    <w:rsid w:val="00014464"/>
    <w:rsid w:val="00015552"/>
    <w:rsid w:val="00017C3E"/>
    <w:rsid w:val="00020376"/>
    <w:rsid w:val="000223E0"/>
    <w:rsid w:val="00022E30"/>
    <w:rsid w:val="000255B6"/>
    <w:rsid w:val="00027BE9"/>
    <w:rsid w:val="00032375"/>
    <w:rsid w:val="00033921"/>
    <w:rsid w:val="00042F52"/>
    <w:rsid w:val="000436C9"/>
    <w:rsid w:val="00043D9B"/>
    <w:rsid w:val="000451AA"/>
    <w:rsid w:val="000477DB"/>
    <w:rsid w:val="000504A9"/>
    <w:rsid w:val="000504E4"/>
    <w:rsid w:val="00051B4F"/>
    <w:rsid w:val="0005434E"/>
    <w:rsid w:val="000569DE"/>
    <w:rsid w:val="00060B23"/>
    <w:rsid w:val="00061E4E"/>
    <w:rsid w:val="000705C1"/>
    <w:rsid w:val="000724E6"/>
    <w:rsid w:val="000732D4"/>
    <w:rsid w:val="00073455"/>
    <w:rsid w:val="0007399E"/>
    <w:rsid w:val="00080A0B"/>
    <w:rsid w:val="00080B85"/>
    <w:rsid w:val="00082878"/>
    <w:rsid w:val="00082F68"/>
    <w:rsid w:val="000830CE"/>
    <w:rsid w:val="00085808"/>
    <w:rsid w:val="000912A5"/>
    <w:rsid w:val="00091C21"/>
    <w:rsid w:val="00093F0E"/>
    <w:rsid w:val="000A2893"/>
    <w:rsid w:val="000A2D8A"/>
    <w:rsid w:val="000A36B5"/>
    <w:rsid w:val="000A6654"/>
    <w:rsid w:val="000A74CA"/>
    <w:rsid w:val="000B1D1E"/>
    <w:rsid w:val="000B4D90"/>
    <w:rsid w:val="000C1404"/>
    <w:rsid w:val="000C2130"/>
    <w:rsid w:val="000D118A"/>
    <w:rsid w:val="000D28DD"/>
    <w:rsid w:val="000D39BA"/>
    <w:rsid w:val="000D3D8C"/>
    <w:rsid w:val="000D4F00"/>
    <w:rsid w:val="000E1579"/>
    <w:rsid w:val="000E2517"/>
    <w:rsid w:val="000E40BF"/>
    <w:rsid w:val="000E4C26"/>
    <w:rsid w:val="000F0309"/>
    <w:rsid w:val="000F0C21"/>
    <w:rsid w:val="000F1CA0"/>
    <w:rsid w:val="000F3884"/>
    <w:rsid w:val="00101BF1"/>
    <w:rsid w:val="00102C90"/>
    <w:rsid w:val="00105E28"/>
    <w:rsid w:val="001074C3"/>
    <w:rsid w:val="00107B35"/>
    <w:rsid w:val="001127C8"/>
    <w:rsid w:val="0011444C"/>
    <w:rsid w:val="001148FD"/>
    <w:rsid w:val="00114A3A"/>
    <w:rsid w:val="00121792"/>
    <w:rsid w:val="00124D09"/>
    <w:rsid w:val="001260BD"/>
    <w:rsid w:val="00130A14"/>
    <w:rsid w:val="00130D20"/>
    <w:rsid w:val="00133325"/>
    <w:rsid w:val="001335A6"/>
    <w:rsid w:val="0013375B"/>
    <w:rsid w:val="00142658"/>
    <w:rsid w:val="001426D3"/>
    <w:rsid w:val="00142E82"/>
    <w:rsid w:val="00145F0C"/>
    <w:rsid w:val="00150C1E"/>
    <w:rsid w:val="00155700"/>
    <w:rsid w:val="001562AB"/>
    <w:rsid w:val="001576F3"/>
    <w:rsid w:val="00163B06"/>
    <w:rsid w:val="00163F47"/>
    <w:rsid w:val="00167516"/>
    <w:rsid w:val="00173FB7"/>
    <w:rsid w:val="00174535"/>
    <w:rsid w:val="00176E75"/>
    <w:rsid w:val="0017700A"/>
    <w:rsid w:val="00177C78"/>
    <w:rsid w:val="00180528"/>
    <w:rsid w:val="00180C0A"/>
    <w:rsid w:val="00186AC0"/>
    <w:rsid w:val="00192A4C"/>
    <w:rsid w:val="00194468"/>
    <w:rsid w:val="001A4018"/>
    <w:rsid w:val="001A4D6B"/>
    <w:rsid w:val="001B0F7A"/>
    <w:rsid w:val="001B1F77"/>
    <w:rsid w:val="001B2DBC"/>
    <w:rsid w:val="001B3DAD"/>
    <w:rsid w:val="001B40E7"/>
    <w:rsid w:val="001C22C1"/>
    <w:rsid w:val="001C3423"/>
    <w:rsid w:val="001C34DE"/>
    <w:rsid w:val="001D514B"/>
    <w:rsid w:val="001E0374"/>
    <w:rsid w:val="001E574F"/>
    <w:rsid w:val="001F0205"/>
    <w:rsid w:val="001F1A1F"/>
    <w:rsid w:val="001F2507"/>
    <w:rsid w:val="00202FCD"/>
    <w:rsid w:val="00204B93"/>
    <w:rsid w:val="00215838"/>
    <w:rsid w:val="00217ADC"/>
    <w:rsid w:val="002303D8"/>
    <w:rsid w:val="00232050"/>
    <w:rsid w:val="00236E9A"/>
    <w:rsid w:val="00237CEB"/>
    <w:rsid w:val="00241892"/>
    <w:rsid w:val="00242626"/>
    <w:rsid w:val="00243E6F"/>
    <w:rsid w:val="00244D86"/>
    <w:rsid w:val="002468E3"/>
    <w:rsid w:val="00262AE5"/>
    <w:rsid w:val="00264228"/>
    <w:rsid w:val="00264A5F"/>
    <w:rsid w:val="00270364"/>
    <w:rsid w:val="00273DBD"/>
    <w:rsid w:val="00293595"/>
    <w:rsid w:val="00294D8B"/>
    <w:rsid w:val="00296E4A"/>
    <w:rsid w:val="002A19EA"/>
    <w:rsid w:val="002A3D21"/>
    <w:rsid w:val="002A4C06"/>
    <w:rsid w:val="002B1A75"/>
    <w:rsid w:val="002B1C96"/>
    <w:rsid w:val="002B58C6"/>
    <w:rsid w:val="002B6183"/>
    <w:rsid w:val="002C16A9"/>
    <w:rsid w:val="002C412D"/>
    <w:rsid w:val="002C6D20"/>
    <w:rsid w:val="002C6F0F"/>
    <w:rsid w:val="002D1C6C"/>
    <w:rsid w:val="002D2EAF"/>
    <w:rsid w:val="002D3BDF"/>
    <w:rsid w:val="002D3EDF"/>
    <w:rsid w:val="002D5B01"/>
    <w:rsid w:val="002D725E"/>
    <w:rsid w:val="002E0706"/>
    <w:rsid w:val="002E3238"/>
    <w:rsid w:val="002E3F5C"/>
    <w:rsid w:val="002E4D06"/>
    <w:rsid w:val="002E59BF"/>
    <w:rsid w:val="002E7362"/>
    <w:rsid w:val="002F0987"/>
    <w:rsid w:val="002F1314"/>
    <w:rsid w:val="002F3B66"/>
    <w:rsid w:val="002F3F87"/>
    <w:rsid w:val="002F3FDE"/>
    <w:rsid w:val="002F5446"/>
    <w:rsid w:val="002F7BF9"/>
    <w:rsid w:val="00313319"/>
    <w:rsid w:val="00313AE3"/>
    <w:rsid w:val="003140CB"/>
    <w:rsid w:val="003141DD"/>
    <w:rsid w:val="00316B3D"/>
    <w:rsid w:val="0032030C"/>
    <w:rsid w:val="003217DC"/>
    <w:rsid w:val="00321D2F"/>
    <w:rsid w:val="00322B84"/>
    <w:rsid w:val="003246C6"/>
    <w:rsid w:val="00325199"/>
    <w:rsid w:val="00325C85"/>
    <w:rsid w:val="00327AE4"/>
    <w:rsid w:val="003322AE"/>
    <w:rsid w:val="00332BE0"/>
    <w:rsid w:val="0033449B"/>
    <w:rsid w:val="003373F2"/>
    <w:rsid w:val="00341898"/>
    <w:rsid w:val="003454D3"/>
    <w:rsid w:val="00347C92"/>
    <w:rsid w:val="00351F9F"/>
    <w:rsid w:val="0035457E"/>
    <w:rsid w:val="003553AC"/>
    <w:rsid w:val="00355EA5"/>
    <w:rsid w:val="003632D2"/>
    <w:rsid w:val="003632E7"/>
    <w:rsid w:val="003707F8"/>
    <w:rsid w:val="00371EF2"/>
    <w:rsid w:val="00375DDB"/>
    <w:rsid w:val="0037605F"/>
    <w:rsid w:val="0038632E"/>
    <w:rsid w:val="003903F9"/>
    <w:rsid w:val="003918A6"/>
    <w:rsid w:val="00395EFD"/>
    <w:rsid w:val="003962D7"/>
    <w:rsid w:val="00397142"/>
    <w:rsid w:val="00397A3C"/>
    <w:rsid w:val="003A486A"/>
    <w:rsid w:val="003A6AF9"/>
    <w:rsid w:val="003A7839"/>
    <w:rsid w:val="003B08F4"/>
    <w:rsid w:val="003B12E8"/>
    <w:rsid w:val="003B3451"/>
    <w:rsid w:val="003B43E6"/>
    <w:rsid w:val="003B5170"/>
    <w:rsid w:val="003B6EE7"/>
    <w:rsid w:val="003B7A74"/>
    <w:rsid w:val="003C0CBB"/>
    <w:rsid w:val="003C2394"/>
    <w:rsid w:val="003C24EB"/>
    <w:rsid w:val="003C5F10"/>
    <w:rsid w:val="003D0AF6"/>
    <w:rsid w:val="003D5166"/>
    <w:rsid w:val="003D60B0"/>
    <w:rsid w:val="003D6E0F"/>
    <w:rsid w:val="003D7A21"/>
    <w:rsid w:val="003E110C"/>
    <w:rsid w:val="003F03CD"/>
    <w:rsid w:val="003F0EB5"/>
    <w:rsid w:val="003F33A8"/>
    <w:rsid w:val="004068B5"/>
    <w:rsid w:val="00410919"/>
    <w:rsid w:val="00411978"/>
    <w:rsid w:val="004138B8"/>
    <w:rsid w:val="00414BBC"/>
    <w:rsid w:val="004169A7"/>
    <w:rsid w:val="004215FD"/>
    <w:rsid w:val="00422BD5"/>
    <w:rsid w:val="00424EEF"/>
    <w:rsid w:val="00425756"/>
    <w:rsid w:val="00426203"/>
    <w:rsid w:val="00426EAE"/>
    <w:rsid w:val="0043212D"/>
    <w:rsid w:val="00437B36"/>
    <w:rsid w:val="004413F6"/>
    <w:rsid w:val="00441B38"/>
    <w:rsid w:val="00443CF1"/>
    <w:rsid w:val="00444579"/>
    <w:rsid w:val="00445A85"/>
    <w:rsid w:val="004501CA"/>
    <w:rsid w:val="00450AC8"/>
    <w:rsid w:val="0045317F"/>
    <w:rsid w:val="00454575"/>
    <w:rsid w:val="00454677"/>
    <w:rsid w:val="00454E9F"/>
    <w:rsid w:val="0045681A"/>
    <w:rsid w:val="00456898"/>
    <w:rsid w:val="00456B03"/>
    <w:rsid w:val="00465975"/>
    <w:rsid w:val="00465B3C"/>
    <w:rsid w:val="00472CC8"/>
    <w:rsid w:val="0047407C"/>
    <w:rsid w:val="0047717B"/>
    <w:rsid w:val="00481796"/>
    <w:rsid w:val="0048347F"/>
    <w:rsid w:val="004910A6"/>
    <w:rsid w:val="0049116E"/>
    <w:rsid w:val="0049404B"/>
    <w:rsid w:val="00495ED1"/>
    <w:rsid w:val="00497A8F"/>
    <w:rsid w:val="004A1C28"/>
    <w:rsid w:val="004A2366"/>
    <w:rsid w:val="004B5188"/>
    <w:rsid w:val="004B665D"/>
    <w:rsid w:val="004B7FF5"/>
    <w:rsid w:val="004C0A91"/>
    <w:rsid w:val="004C6EEF"/>
    <w:rsid w:val="004D1986"/>
    <w:rsid w:val="004D1B9F"/>
    <w:rsid w:val="004E0AEF"/>
    <w:rsid w:val="004E0C2A"/>
    <w:rsid w:val="004E445F"/>
    <w:rsid w:val="004E5945"/>
    <w:rsid w:val="004E7AE0"/>
    <w:rsid w:val="004F00F5"/>
    <w:rsid w:val="004F2487"/>
    <w:rsid w:val="004F41A8"/>
    <w:rsid w:val="004F7AA8"/>
    <w:rsid w:val="0050125C"/>
    <w:rsid w:val="005029E5"/>
    <w:rsid w:val="00511B81"/>
    <w:rsid w:val="00512F7D"/>
    <w:rsid w:val="00521814"/>
    <w:rsid w:val="0052321E"/>
    <w:rsid w:val="00524149"/>
    <w:rsid w:val="00531FEA"/>
    <w:rsid w:val="00540793"/>
    <w:rsid w:val="005422B7"/>
    <w:rsid w:val="00545448"/>
    <w:rsid w:val="00546508"/>
    <w:rsid w:val="00553831"/>
    <w:rsid w:val="00562129"/>
    <w:rsid w:val="0056364E"/>
    <w:rsid w:val="005649C8"/>
    <w:rsid w:val="005674BE"/>
    <w:rsid w:val="00574BA6"/>
    <w:rsid w:val="005803CA"/>
    <w:rsid w:val="005811D3"/>
    <w:rsid w:val="00582AB4"/>
    <w:rsid w:val="00585EAB"/>
    <w:rsid w:val="00585F17"/>
    <w:rsid w:val="00591C53"/>
    <w:rsid w:val="00592F47"/>
    <w:rsid w:val="005940BD"/>
    <w:rsid w:val="00595AB9"/>
    <w:rsid w:val="005976C2"/>
    <w:rsid w:val="005A09FF"/>
    <w:rsid w:val="005A0D27"/>
    <w:rsid w:val="005A2680"/>
    <w:rsid w:val="005A4F98"/>
    <w:rsid w:val="005A793E"/>
    <w:rsid w:val="005B26C1"/>
    <w:rsid w:val="005B367C"/>
    <w:rsid w:val="005B428C"/>
    <w:rsid w:val="005C42CA"/>
    <w:rsid w:val="005D3A65"/>
    <w:rsid w:val="005D44F1"/>
    <w:rsid w:val="005D60C4"/>
    <w:rsid w:val="005E0722"/>
    <w:rsid w:val="005E1522"/>
    <w:rsid w:val="005F1912"/>
    <w:rsid w:val="005F1AFF"/>
    <w:rsid w:val="005F23D7"/>
    <w:rsid w:val="005F6B75"/>
    <w:rsid w:val="005F6DD0"/>
    <w:rsid w:val="00604828"/>
    <w:rsid w:val="00607BEC"/>
    <w:rsid w:val="006120FC"/>
    <w:rsid w:val="006130DA"/>
    <w:rsid w:val="0061353D"/>
    <w:rsid w:val="006161EB"/>
    <w:rsid w:val="00622923"/>
    <w:rsid w:val="00622C1C"/>
    <w:rsid w:val="00623E82"/>
    <w:rsid w:val="006256B1"/>
    <w:rsid w:val="00630D0F"/>
    <w:rsid w:val="00631434"/>
    <w:rsid w:val="006351C6"/>
    <w:rsid w:val="00635966"/>
    <w:rsid w:val="00647161"/>
    <w:rsid w:val="00651188"/>
    <w:rsid w:val="00652888"/>
    <w:rsid w:val="00655255"/>
    <w:rsid w:val="006570EE"/>
    <w:rsid w:val="00660055"/>
    <w:rsid w:val="006645F1"/>
    <w:rsid w:val="00667CD8"/>
    <w:rsid w:val="006703EC"/>
    <w:rsid w:val="0067152C"/>
    <w:rsid w:val="00671DB6"/>
    <w:rsid w:val="0067340F"/>
    <w:rsid w:val="00673552"/>
    <w:rsid w:val="00677385"/>
    <w:rsid w:val="00677DEB"/>
    <w:rsid w:val="006806B8"/>
    <w:rsid w:val="006812A5"/>
    <w:rsid w:val="0068336A"/>
    <w:rsid w:val="00685887"/>
    <w:rsid w:val="006859C2"/>
    <w:rsid w:val="00687F0D"/>
    <w:rsid w:val="00687F30"/>
    <w:rsid w:val="0069030A"/>
    <w:rsid w:val="00691481"/>
    <w:rsid w:val="006932DB"/>
    <w:rsid w:val="0069481A"/>
    <w:rsid w:val="006A001E"/>
    <w:rsid w:val="006A0238"/>
    <w:rsid w:val="006A1BCD"/>
    <w:rsid w:val="006A6646"/>
    <w:rsid w:val="006B09D9"/>
    <w:rsid w:val="006B0CE0"/>
    <w:rsid w:val="006B5B10"/>
    <w:rsid w:val="006C1CDD"/>
    <w:rsid w:val="006C6C34"/>
    <w:rsid w:val="006C7D13"/>
    <w:rsid w:val="006D402F"/>
    <w:rsid w:val="006D4449"/>
    <w:rsid w:val="006E117D"/>
    <w:rsid w:val="006E1225"/>
    <w:rsid w:val="006E187C"/>
    <w:rsid w:val="006E651E"/>
    <w:rsid w:val="006E798C"/>
    <w:rsid w:val="006F0EAD"/>
    <w:rsid w:val="006F3295"/>
    <w:rsid w:val="006F41D6"/>
    <w:rsid w:val="007064F7"/>
    <w:rsid w:val="00712ACF"/>
    <w:rsid w:val="00714376"/>
    <w:rsid w:val="007157B2"/>
    <w:rsid w:val="00715B6C"/>
    <w:rsid w:val="00723C1D"/>
    <w:rsid w:val="00725D1E"/>
    <w:rsid w:val="0072618F"/>
    <w:rsid w:val="007263E9"/>
    <w:rsid w:val="00726D80"/>
    <w:rsid w:val="007309A5"/>
    <w:rsid w:val="00731A8B"/>
    <w:rsid w:val="007418D3"/>
    <w:rsid w:val="00747AEF"/>
    <w:rsid w:val="00750C06"/>
    <w:rsid w:val="00753DB3"/>
    <w:rsid w:val="007609F3"/>
    <w:rsid w:val="007609FC"/>
    <w:rsid w:val="00764E0B"/>
    <w:rsid w:val="00770605"/>
    <w:rsid w:val="0077079A"/>
    <w:rsid w:val="007743D4"/>
    <w:rsid w:val="00776F0F"/>
    <w:rsid w:val="007818AD"/>
    <w:rsid w:val="0078390E"/>
    <w:rsid w:val="007855C4"/>
    <w:rsid w:val="007858BD"/>
    <w:rsid w:val="0078602E"/>
    <w:rsid w:val="00786F2C"/>
    <w:rsid w:val="00787EC0"/>
    <w:rsid w:val="00792605"/>
    <w:rsid w:val="00794A45"/>
    <w:rsid w:val="007955BC"/>
    <w:rsid w:val="007B3A10"/>
    <w:rsid w:val="007B4782"/>
    <w:rsid w:val="007B6AE7"/>
    <w:rsid w:val="007C2A28"/>
    <w:rsid w:val="007C401E"/>
    <w:rsid w:val="007C5BB7"/>
    <w:rsid w:val="007D0724"/>
    <w:rsid w:val="007D390F"/>
    <w:rsid w:val="007D4C69"/>
    <w:rsid w:val="007D4F19"/>
    <w:rsid w:val="007D4F1D"/>
    <w:rsid w:val="007D666C"/>
    <w:rsid w:val="007E022B"/>
    <w:rsid w:val="007E4B32"/>
    <w:rsid w:val="007F14B9"/>
    <w:rsid w:val="007F284B"/>
    <w:rsid w:val="007F61AC"/>
    <w:rsid w:val="008019A1"/>
    <w:rsid w:val="008037E6"/>
    <w:rsid w:val="008051BB"/>
    <w:rsid w:val="00805C56"/>
    <w:rsid w:val="00815232"/>
    <w:rsid w:val="008161E9"/>
    <w:rsid w:val="00816F28"/>
    <w:rsid w:val="008175CE"/>
    <w:rsid w:val="008229D2"/>
    <w:rsid w:val="00831767"/>
    <w:rsid w:val="00833471"/>
    <w:rsid w:val="0083685F"/>
    <w:rsid w:val="00837351"/>
    <w:rsid w:val="00843A94"/>
    <w:rsid w:val="0085093A"/>
    <w:rsid w:val="00866395"/>
    <w:rsid w:val="00874D6E"/>
    <w:rsid w:val="008834B3"/>
    <w:rsid w:val="008867AB"/>
    <w:rsid w:val="00892812"/>
    <w:rsid w:val="00892A92"/>
    <w:rsid w:val="00893E0B"/>
    <w:rsid w:val="008951C8"/>
    <w:rsid w:val="008A5212"/>
    <w:rsid w:val="008A6450"/>
    <w:rsid w:val="008B6E38"/>
    <w:rsid w:val="008C0710"/>
    <w:rsid w:val="008C0E89"/>
    <w:rsid w:val="008C60BA"/>
    <w:rsid w:val="008D07AC"/>
    <w:rsid w:val="008D2761"/>
    <w:rsid w:val="008E1427"/>
    <w:rsid w:val="008E1830"/>
    <w:rsid w:val="008E1A6D"/>
    <w:rsid w:val="008E293E"/>
    <w:rsid w:val="008E2A9B"/>
    <w:rsid w:val="008E2C40"/>
    <w:rsid w:val="008E3331"/>
    <w:rsid w:val="008E56B6"/>
    <w:rsid w:val="008E5B78"/>
    <w:rsid w:val="008F2C1D"/>
    <w:rsid w:val="008F3375"/>
    <w:rsid w:val="008F4BA3"/>
    <w:rsid w:val="008F6DD4"/>
    <w:rsid w:val="00910B4F"/>
    <w:rsid w:val="00913549"/>
    <w:rsid w:val="009136E4"/>
    <w:rsid w:val="00915981"/>
    <w:rsid w:val="009220AC"/>
    <w:rsid w:val="00922B6B"/>
    <w:rsid w:val="00924DCC"/>
    <w:rsid w:val="0092572D"/>
    <w:rsid w:val="009274EB"/>
    <w:rsid w:val="00927CE4"/>
    <w:rsid w:val="00933890"/>
    <w:rsid w:val="00935ABC"/>
    <w:rsid w:val="00937B76"/>
    <w:rsid w:val="00940D3D"/>
    <w:rsid w:val="00941BB6"/>
    <w:rsid w:val="009453D8"/>
    <w:rsid w:val="009472CE"/>
    <w:rsid w:val="00950113"/>
    <w:rsid w:val="0095096D"/>
    <w:rsid w:val="0095158E"/>
    <w:rsid w:val="00964DEB"/>
    <w:rsid w:val="009752E3"/>
    <w:rsid w:val="00977952"/>
    <w:rsid w:val="00980476"/>
    <w:rsid w:val="009808DA"/>
    <w:rsid w:val="00981E5A"/>
    <w:rsid w:val="00983F60"/>
    <w:rsid w:val="009852FF"/>
    <w:rsid w:val="00986450"/>
    <w:rsid w:val="00990808"/>
    <w:rsid w:val="00991732"/>
    <w:rsid w:val="0099569C"/>
    <w:rsid w:val="00995C3B"/>
    <w:rsid w:val="009A0307"/>
    <w:rsid w:val="009A15E5"/>
    <w:rsid w:val="009A1982"/>
    <w:rsid w:val="009A4809"/>
    <w:rsid w:val="009A522D"/>
    <w:rsid w:val="009B06CB"/>
    <w:rsid w:val="009B7195"/>
    <w:rsid w:val="009C1806"/>
    <w:rsid w:val="009D08AC"/>
    <w:rsid w:val="009D54E5"/>
    <w:rsid w:val="009D5F54"/>
    <w:rsid w:val="009D6B86"/>
    <w:rsid w:val="009D7319"/>
    <w:rsid w:val="009E07EE"/>
    <w:rsid w:val="009E407B"/>
    <w:rsid w:val="009F4E73"/>
    <w:rsid w:val="009F6897"/>
    <w:rsid w:val="00A14B05"/>
    <w:rsid w:val="00A16B58"/>
    <w:rsid w:val="00A17EE1"/>
    <w:rsid w:val="00A208D5"/>
    <w:rsid w:val="00A22268"/>
    <w:rsid w:val="00A229C1"/>
    <w:rsid w:val="00A23B92"/>
    <w:rsid w:val="00A23DAC"/>
    <w:rsid w:val="00A27F26"/>
    <w:rsid w:val="00A36291"/>
    <w:rsid w:val="00A377CC"/>
    <w:rsid w:val="00A41176"/>
    <w:rsid w:val="00A41538"/>
    <w:rsid w:val="00A42294"/>
    <w:rsid w:val="00A4756C"/>
    <w:rsid w:val="00A5342B"/>
    <w:rsid w:val="00A55BF8"/>
    <w:rsid w:val="00A5681F"/>
    <w:rsid w:val="00A569C5"/>
    <w:rsid w:val="00A63C92"/>
    <w:rsid w:val="00A64E05"/>
    <w:rsid w:val="00A66680"/>
    <w:rsid w:val="00A70A46"/>
    <w:rsid w:val="00A74D3D"/>
    <w:rsid w:val="00A76814"/>
    <w:rsid w:val="00A82A8C"/>
    <w:rsid w:val="00A9109E"/>
    <w:rsid w:val="00A93919"/>
    <w:rsid w:val="00AA0FFB"/>
    <w:rsid w:val="00AA5CE9"/>
    <w:rsid w:val="00AB3C58"/>
    <w:rsid w:val="00AB481B"/>
    <w:rsid w:val="00AB5AFD"/>
    <w:rsid w:val="00AB632B"/>
    <w:rsid w:val="00AC0E56"/>
    <w:rsid w:val="00AC22C0"/>
    <w:rsid w:val="00AC330E"/>
    <w:rsid w:val="00AD05AC"/>
    <w:rsid w:val="00AD39DA"/>
    <w:rsid w:val="00AD5530"/>
    <w:rsid w:val="00AD7B77"/>
    <w:rsid w:val="00AE0770"/>
    <w:rsid w:val="00AE514E"/>
    <w:rsid w:val="00AE71FE"/>
    <w:rsid w:val="00AF3455"/>
    <w:rsid w:val="00AF5070"/>
    <w:rsid w:val="00B001C2"/>
    <w:rsid w:val="00B03A25"/>
    <w:rsid w:val="00B057A4"/>
    <w:rsid w:val="00B070D1"/>
    <w:rsid w:val="00B10EF5"/>
    <w:rsid w:val="00B110F2"/>
    <w:rsid w:val="00B152DC"/>
    <w:rsid w:val="00B167B7"/>
    <w:rsid w:val="00B17391"/>
    <w:rsid w:val="00B2044C"/>
    <w:rsid w:val="00B20C2F"/>
    <w:rsid w:val="00B25B6B"/>
    <w:rsid w:val="00B31D38"/>
    <w:rsid w:val="00B321CF"/>
    <w:rsid w:val="00B337C5"/>
    <w:rsid w:val="00B33963"/>
    <w:rsid w:val="00B35545"/>
    <w:rsid w:val="00B36F0C"/>
    <w:rsid w:val="00B37E23"/>
    <w:rsid w:val="00B41139"/>
    <w:rsid w:val="00B41DC4"/>
    <w:rsid w:val="00B4242C"/>
    <w:rsid w:val="00B426DB"/>
    <w:rsid w:val="00B431DB"/>
    <w:rsid w:val="00B43E27"/>
    <w:rsid w:val="00B51F2A"/>
    <w:rsid w:val="00B54F67"/>
    <w:rsid w:val="00B5578C"/>
    <w:rsid w:val="00B55E2D"/>
    <w:rsid w:val="00B5716A"/>
    <w:rsid w:val="00B60286"/>
    <w:rsid w:val="00B60561"/>
    <w:rsid w:val="00B65BDD"/>
    <w:rsid w:val="00B714EF"/>
    <w:rsid w:val="00B74B88"/>
    <w:rsid w:val="00B80A14"/>
    <w:rsid w:val="00B81BE7"/>
    <w:rsid w:val="00B84F22"/>
    <w:rsid w:val="00B859AF"/>
    <w:rsid w:val="00B87E86"/>
    <w:rsid w:val="00B92255"/>
    <w:rsid w:val="00B9340E"/>
    <w:rsid w:val="00BA13AF"/>
    <w:rsid w:val="00BA1A1D"/>
    <w:rsid w:val="00BA6704"/>
    <w:rsid w:val="00BA7044"/>
    <w:rsid w:val="00BB2611"/>
    <w:rsid w:val="00BB2FAB"/>
    <w:rsid w:val="00BB7138"/>
    <w:rsid w:val="00BC2AE4"/>
    <w:rsid w:val="00BC3C96"/>
    <w:rsid w:val="00BC41F6"/>
    <w:rsid w:val="00BC4588"/>
    <w:rsid w:val="00BC51A3"/>
    <w:rsid w:val="00BC6F23"/>
    <w:rsid w:val="00BD0048"/>
    <w:rsid w:val="00BD0AE1"/>
    <w:rsid w:val="00BD0CB5"/>
    <w:rsid w:val="00BD78FD"/>
    <w:rsid w:val="00BE3897"/>
    <w:rsid w:val="00BF12F6"/>
    <w:rsid w:val="00BF16B6"/>
    <w:rsid w:val="00BF1A15"/>
    <w:rsid w:val="00BF568A"/>
    <w:rsid w:val="00C020C6"/>
    <w:rsid w:val="00C03651"/>
    <w:rsid w:val="00C04363"/>
    <w:rsid w:val="00C04927"/>
    <w:rsid w:val="00C05462"/>
    <w:rsid w:val="00C06C21"/>
    <w:rsid w:val="00C07862"/>
    <w:rsid w:val="00C108AF"/>
    <w:rsid w:val="00C11FE9"/>
    <w:rsid w:val="00C14D3F"/>
    <w:rsid w:val="00C17D80"/>
    <w:rsid w:val="00C2237A"/>
    <w:rsid w:val="00C2688C"/>
    <w:rsid w:val="00C2791F"/>
    <w:rsid w:val="00C30738"/>
    <w:rsid w:val="00C31811"/>
    <w:rsid w:val="00C33F53"/>
    <w:rsid w:val="00C362BD"/>
    <w:rsid w:val="00C449FB"/>
    <w:rsid w:val="00C44FE4"/>
    <w:rsid w:val="00C52E95"/>
    <w:rsid w:val="00C57AFD"/>
    <w:rsid w:val="00C615E8"/>
    <w:rsid w:val="00C62F3F"/>
    <w:rsid w:val="00C64604"/>
    <w:rsid w:val="00C73B5D"/>
    <w:rsid w:val="00C73EFC"/>
    <w:rsid w:val="00C75095"/>
    <w:rsid w:val="00C75DC6"/>
    <w:rsid w:val="00C80897"/>
    <w:rsid w:val="00C831F1"/>
    <w:rsid w:val="00C86DF2"/>
    <w:rsid w:val="00C91A36"/>
    <w:rsid w:val="00C91A97"/>
    <w:rsid w:val="00C947FC"/>
    <w:rsid w:val="00CA7A6D"/>
    <w:rsid w:val="00CB09B5"/>
    <w:rsid w:val="00CB3AA6"/>
    <w:rsid w:val="00CB4C69"/>
    <w:rsid w:val="00CB7D8E"/>
    <w:rsid w:val="00CC7F46"/>
    <w:rsid w:val="00CD14BF"/>
    <w:rsid w:val="00CD17D3"/>
    <w:rsid w:val="00CD3E34"/>
    <w:rsid w:val="00CE1D05"/>
    <w:rsid w:val="00CE2C2C"/>
    <w:rsid w:val="00CE3E8C"/>
    <w:rsid w:val="00CE7252"/>
    <w:rsid w:val="00CE7295"/>
    <w:rsid w:val="00CE76EC"/>
    <w:rsid w:val="00CF13CC"/>
    <w:rsid w:val="00CF20C8"/>
    <w:rsid w:val="00CF24D0"/>
    <w:rsid w:val="00CF2DA1"/>
    <w:rsid w:val="00CF3432"/>
    <w:rsid w:val="00CF4F2A"/>
    <w:rsid w:val="00D05ED5"/>
    <w:rsid w:val="00D061C4"/>
    <w:rsid w:val="00D06B1E"/>
    <w:rsid w:val="00D17161"/>
    <w:rsid w:val="00D21246"/>
    <w:rsid w:val="00D21CBB"/>
    <w:rsid w:val="00D23477"/>
    <w:rsid w:val="00D2517F"/>
    <w:rsid w:val="00D30FE8"/>
    <w:rsid w:val="00D33BDF"/>
    <w:rsid w:val="00D33C2B"/>
    <w:rsid w:val="00D4049E"/>
    <w:rsid w:val="00D42C77"/>
    <w:rsid w:val="00D47770"/>
    <w:rsid w:val="00D54D39"/>
    <w:rsid w:val="00D56057"/>
    <w:rsid w:val="00D565B1"/>
    <w:rsid w:val="00D60997"/>
    <w:rsid w:val="00D64908"/>
    <w:rsid w:val="00D67076"/>
    <w:rsid w:val="00D71E2B"/>
    <w:rsid w:val="00D73AA1"/>
    <w:rsid w:val="00D75632"/>
    <w:rsid w:val="00D76244"/>
    <w:rsid w:val="00D770FE"/>
    <w:rsid w:val="00D81830"/>
    <w:rsid w:val="00D818B2"/>
    <w:rsid w:val="00D837D9"/>
    <w:rsid w:val="00D87E4C"/>
    <w:rsid w:val="00D87F31"/>
    <w:rsid w:val="00D91455"/>
    <w:rsid w:val="00D943F9"/>
    <w:rsid w:val="00D9689C"/>
    <w:rsid w:val="00D97118"/>
    <w:rsid w:val="00D97373"/>
    <w:rsid w:val="00DA0EBA"/>
    <w:rsid w:val="00DA4BED"/>
    <w:rsid w:val="00DB2B36"/>
    <w:rsid w:val="00DB4B8F"/>
    <w:rsid w:val="00DB6E10"/>
    <w:rsid w:val="00DB6E65"/>
    <w:rsid w:val="00DC4D49"/>
    <w:rsid w:val="00DC597C"/>
    <w:rsid w:val="00DD5E7D"/>
    <w:rsid w:val="00DE0754"/>
    <w:rsid w:val="00DE12AC"/>
    <w:rsid w:val="00DE47AC"/>
    <w:rsid w:val="00DF4042"/>
    <w:rsid w:val="00DF541A"/>
    <w:rsid w:val="00DF767D"/>
    <w:rsid w:val="00E0331D"/>
    <w:rsid w:val="00E06E11"/>
    <w:rsid w:val="00E23197"/>
    <w:rsid w:val="00E2402F"/>
    <w:rsid w:val="00E2463A"/>
    <w:rsid w:val="00E300FD"/>
    <w:rsid w:val="00E30683"/>
    <w:rsid w:val="00E3220D"/>
    <w:rsid w:val="00E340F5"/>
    <w:rsid w:val="00E34183"/>
    <w:rsid w:val="00E34D1D"/>
    <w:rsid w:val="00E40AF4"/>
    <w:rsid w:val="00E44D1A"/>
    <w:rsid w:val="00E468CF"/>
    <w:rsid w:val="00E524D5"/>
    <w:rsid w:val="00E6305B"/>
    <w:rsid w:val="00E640FE"/>
    <w:rsid w:val="00E6545F"/>
    <w:rsid w:val="00E66328"/>
    <w:rsid w:val="00E67176"/>
    <w:rsid w:val="00E711FA"/>
    <w:rsid w:val="00E738A6"/>
    <w:rsid w:val="00E73A46"/>
    <w:rsid w:val="00E77A07"/>
    <w:rsid w:val="00E80509"/>
    <w:rsid w:val="00E83097"/>
    <w:rsid w:val="00E935F4"/>
    <w:rsid w:val="00E93CE0"/>
    <w:rsid w:val="00E94BC8"/>
    <w:rsid w:val="00EA267D"/>
    <w:rsid w:val="00EA4E6E"/>
    <w:rsid w:val="00EB32DB"/>
    <w:rsid w:val="00EB6DD3"/>
    <w:rsid w:val="00EC22D6"/>
    <w:rsid w:val="00ED78E4"/>
    <w:rsid w:val="00EE7B69"/>
    <w:rsid w:val="00EF1488"/>
    <w:rsid w:val="00EF285E"/>
    <w:rsid w:val="00EF50BA"/>
    <w:rsid w:val="00F01116"/>
    <w:rsid w:val="00F10C80"/>
    <w:rsid w:val="00F12C48"/>
    <w:rsid w:val="00F1662F"/>
    <w:rsid w:val="00F16A5E"/>
    <w:rsid w:val="00F20A08"/>
    <w:rsid w:val="00F20BF5"/>
    <w:rsid w:val="00F21A84"/>
    <w:rsid w:val="00F21FF1"/>
    <w:rsid w:val="00F30541"/>
    <w:rsid w:val="00F31723"/>
    <w:rsid w:val="00F352A7"/>
    <w:rsid w:val="00F36905"/>
    <w:rsid w:val="00F41AEB"/>
    <w:rsid w:val="00F4523C"/>
    <w:rsid w:val="00F4533F"/>
    <w:rsid w:val="00F46254"/>
    <w:rsid w:val="00F50075"/>
    <w:rsid w:val="00F56083"/>
    <w:rsid w:val="00F61FD8"/>
    <w:rsid w:val="00F65841"/>
    <w:rsid w:val="00F6594C"/>
    <w:rsid w:val="00F6615B"/>
    <w:rsid w:val="00F6681D"/>
    <w:rsid w:val="00F67B69"/>
    <w:rsid w:val="00F72648"/>
    <w:rsid w:val="00F73AE7"/>
    <w:rsid w:val="00F73E6E"/>
    <w:rsid w:val="00F81E5A"/>
    <w:rsid w:val="00F82F0F"/>
    <w:rsid w:val="00F836DE"/>
    <w:rsid w:val="00F87982"/>
    <w:rsid w:val="00F90138"/>
    <w:rsid w:val="00F93620"/>
    <w:rsid w:val="00F9626D"/>
    <w:rsid w:val="00F96A71"/>
    <w:rsid w:val="00FA27C1"/>
    <w:rsid w:val="00FA3A85"/>
    <w:rsid w:val="00FA4E87"/>
    <w:rsid w:val="00FA6AA9"/>
    <w:rsid w:val="00FB38F2"/>
    <w:rsid w:val="00FB3C30"/>
    <w:rsid w:val="00FB6609"/>
    <w:rsid w:val="00FB6D3E"/>
    <w:rsid w:val="00FC06E7"/>
    <w:rsid w:val="00FC2FF4"/>
    <w:rsid w:val="00FC33CB"/>
    <w:rsid w:val="00FC3CE5"/>
    <w:rsid w:val="00FC3D58"/>
    <w:rsid w:val="00FD0097"/>
    <w:rsid w:val="00FD31FC"/>
    <w:rsid w:val="00FD576E"/>
    <w:rsid w:val="00FE060D"/>
    <w:rsid w:val="00FE3023"/>
    <w:rsid w:val="00FE735E"/>
    <w:rsid w:val="00FF194A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75B"/>
  <w15:chartTrackingRefBased/>
  <w15:docId w15:val="{CD36EC39-E5A7-4597-A1C1-CC3D77408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62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D64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6AC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F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25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64908"/>
    <w:rPr>
      <w:color w:val="808080"/>
    </w:rPr>
  </w:style>
  <w:style w:type="character" w:customStyle="1" w:styleId="Heading1Char">
    <w:name w:val="Heading 1 Char"/>
    <w:uiPriority w:val="9"/>
    <w:rsid w:val="00D64908"/>
    <w:rPr>
      <w:rFonts w:ascii="Calibri Light" w:eastAsia="SimSun" w:hAnsi="Calibri Light" w:cs="Times New Roman"/>
      <w:color w:val="2E74B5"/>
      <w:sz w:val="32"/>
      <w:szCs w:val="3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64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64908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64908"/>
    <w:pPr>
      <w:jc w:val="center"/>
    </w:pPr>
    <w:rPr>
      <w:i/>
    </w:rPr>
  </w:style>
  <w:style w:type="character" w:customStyle="1" w:styleId="FooterChar">
    <w:name w:val="Footer Char"/>
    <w:link w:val="Footer"/>
    <w:rsid w:val="00D64908"/>
    <w:rPr>
      <w:rFonts w:ascii="Arial" w:eastAsia="SimSun" w:hAnsi="Arial" w:cs="Times New Roman"/>
      <w:b/>
      <w:i/>
      <w:noProof/>
      <w:sz w:val="18"/>
      <w:szCs w:val="20"/>
      <w:lang w:eastAsia="en-US"/>
    </w:rPr>
  </w:style>
  <w:style w:type="character" w:styleId="PageNumber">
    <w:name w:val="page number"/>
    <w:basedOn w:val="DefaultParagraphFont"/>
    <w:rsid w:val="00D64908"/>
  </w:style>
  <w:style w:type="character" w:customStyle="1" w:styleId="Heading1Char1">
    <w:name w:val="Heading 1 Char1"/>
    <w:link w:val="Heading1"/>
    <w:uiPriority w:val="9"/>
    <w:rsid w:val="00D64908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LGTdoc">
    <w:name w:val="LGTdoc_본문"/>
    <w:basedOn w:val="Normal"/>
    <w:rsid w:val="00D6490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B431DB"/>
    <w:pPr>
      <w:ind w:left="720"/>
      <w:contextualSpacing/>
    </w:pPr>
  </w:style>
  <w:style w:type="table" w:styleId="TableGrid">
    <w:name w:val="Table Grid"/>
    <w:basedOn w:val="TableNormal"/>
    <w:uiPriority w:val="39"/>
    <w:rsid w:val="007C4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017C3E"/>
    <w:pPr>
      <w:spacing w:before="120" w:after="120"/>
    </w:pPr>
    <w:rPr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F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85F17"/>
    <w:rPr>
      <w:rFonts w:ascii="Segoe UI" w:hAnsi="Segoe UI" w:cs="Segoe UI"/>
      <w:sz w:val="18"/>
      <w:szCs w:val="18"/>
      <w:lang w:val="en-GB" w:eastAsia="en-US"/>
    </w:rPr>
  </w:style>
  <w:style w:type="character" w:customStyle="1" w:styleId="apple-converted-space">
    <w:name w:val="apple-converted-space"/>
    <w:rsid w:val="00022E30"/>
  </w:style>
  <w:style w:type="character" w:styleId="CommentReference">
    <w:name w:val="annotation reference"/>
    <w:uiPriority w:val="99"/>
    <w:semiHidden/>
    <w:unhideWhenUsed/>
    <w:rsid w:val="009159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5981"/>
  </w:style>
  <w:style w:type="character" w:customStyle="1" w:styleId="CommentTextChar">
    <w:name w:val="Comment Text Char"/>
    <w:link w:val="CommentText"/>
    <w:uiPriority w:val="99"/>
    <w:semiHidden/>
    <w:rsid w:val="00915981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98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15981"/>
    <w:rPr>
      <w:rFonts w:ascii="Times New Roman" w:hAnsi="Times New Roman"/>
      <w:b/>
      <w:bCs/>
      <w:lang w:val="en-GB" w:eastAsia="en-US"/>
    </w:rPr>
  </w:style>
  <w:style w:type="paragraph" w:customStyle="1" w:styleId="B1">
    <w:name w:val="B1"/>
    <w:basedOn w:val="List"/>
    <w:link w:val="B1Char1"/>
    <w:rsid w:val="00186AC0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186AC0"/>
    <w:pPr>
      <w:ind w:left="360" w:hanging="360"/>
      <w:contextualSpacing/>
    </w:pPr>
  </w:style>
  <w:style w:type="character" w:customStyle="1" w:styleId="Heading2Char">
    <w:name w:val="Heading 2 Char"/>
    <w:link w:val="Heading2"/>
    <w:uiPriority w:val="9"/>
    <w:rsid w:val="00186AC0"/>
    <w:rPr>
      <w:rFonts w:ascii="Calibri Light" w:eastAsia="SimSun" w:hAnsi="Calibri Light" w:cs="Times New Roman"/>
      <w:b/>
      <w:bCs/>
      <w:i/>
      <w:iCs/>
      <w:sz w:val="28"/>
      <w:szCs w:val="28"/>
      <w:lang w:val="en-GB" w:eastAsia="en-US"/>
    </w:rPr>
  </w:style>
  <w:style w:type="table" w:styleId="GridTable1Light">
    <w:name w:val="Grid Table 1 Light"/>
    <w:basedOn w:val="TableNormal"/>
    <w:uiPriority w:val="46"/>
    <w:rsid w:val="005F6DD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uiPriority w:val="22"/>
    <w:qFormat/>
    <w:rsid w:val="00C06C21"/>
    <w:rPr>
      <w:b/>
      <w:bCs/>
    </w:rPr>
  </w:style>
  <w:style w:type="paragraph" w:customStyle="1" w:styleId="ZT">
    <w:name w:val="ZT"/>
    <w:rsid w:val="00B33963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F82F0F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  <w:lang w:val="en-US"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82F0F"/>
    <w:rPr>
      <w:rFonts w:ascii="Times New Roman" w:eastAsia="MS Mincho" w:hAnsi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355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5A4F98"/>
    <w:rPr>
      <w:rFonts w:ascii="Times New Roman" w:hAnsi="Times New Roman"/>
      <w:b/>
      <w:bCs/>
      <w:lang w:eastAsia="en-US"/>
    </w:rPr>
  </w:style>
  <w:style w:type="table" w:styleId="ListTable2-Accent5">
    <w:name w:val="List Table 2 Accent 5"/>
    <w:basedOn w:val="TableNormal"/>
    <w:uiPriority w:val="47"/>
    <w:rsid w:val="00DB2B36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1">
    <w:name w:val="Grid Table 1 Light Accent 1"/>
    <w:basedOn w:val="TableNormal"/>
    <w:uiPriority w:val="46"/>
    <w:rsid w:val="00DB2B3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5649C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rsid w:val="00B057A4"/>
    <w:rPr>
      <w:color w:val="0000FF"/>
      <w:u w:val="single"/>
    </w:rPr>
  </w:style>
  <w:style w:type="paragraph" w:customStyle="1" w:styleId="Reference">
    <w:name w:val="Reference"/>
    <w:basedOn w:val="Normal"/>
    <w:qFormat/>
    <w:rsid w:val="00BB7138"/>
    <w:pPr>
      <w:numPr>
        <w:numId w:val="2"/>
      </w:numPr>
      <w:tabs>
        <w:tab w:val="clear" w:pos="567"/>
      </w:tabs>
      <w:overflowPunct/>
      <w:autoSpaceDE/>
      <w:autoSpaceDN/>
      <w:adjustRightInd/>
      <w:spacing w:after="160" w:line="259" w:lineRule="auto"/>
      <w:ind w:left="0" w:firstLine="0"/>
      <w:textAlignment w:val="auto"/>
    </w:pPr>
    <w:rPr>
      <w:rFonts w:ascii="Calibri" w:hAnsi="Calibri"/>
      <w:sz w:val="22"/>
      <w:szCs w:val="22"/>
      <w:lang w:val="en-US" w:eastAsia="zh-CN"/>
    </w:rPr>
  </w:style>
  <w:style w:type="character" w:styleId="SubtleReference">
    <w:name w:val="Subtle Reference"/>
    <w:uiPriority w:val="31"/>
    <w:qFormat/>
    <w:rsid w:val="00980476"/>
    <w:rPr>
      <w:lang w:val="en-US"/>
    </w:rPr>
  </w:style>
  <w:style w:type="table" w:styleId="GridTable5Dark-Accent5">
    <w:name w:val="Grid Table 5 Dark Accent 5"/>
    <w:basedOn w:val="TableNormal"/>
    <w:uiPriority w:val="50"/>
    <w:rsid w:val="00DF404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B2">
    <w:name w:val="B2"/>
    <w:basedOn w:val="List2"/>
    <w:link w:val="B2Char"/>
    <w:rsid w:val="00273DBD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rsid w:val="00273DBD"/>
    <w:rPr>
      <w:rFonts w:ascii="Times New Roman" w:eastAsia="Malgun Gothic" w:hAnsi="Times New Roman"/>
      <w:lang w:val="en-GB"/>
    </w:rPr>
  </w:style>
  <w:style w:type="character" w:customStyle="1" w:styleId="B2Char">
    <w:name w:val="B2 Char"/>
    <w:link w:val="B2"/>
    <w:locked/>
    <w:rsid w:val="00273DBD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273DBD"/>
    <w:pPr>
      <w:ind w:left="720" w:hanging="360"/>
      <w:contextualSpacing/>
    </w:pPr>
  </w:style>
  <w:style w:type="paragraph" w:customStyle="1" w:styleId="TAL">
    <w:name w:val="TAL"/>
    <w:basedOn w:val="Normal"/>
    <w:link w:val="TALChar"/>
    <w:qFormat/>
    <w:rsid w:val="006E1225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ar"/>
    <w:qFormat/>
    <w:rsid w:val="006E1225"/>
    <w:rPr>
      <w:b/>
    </w:rPr>
  </w:style>
  <w:style w:type="paragraph" w:customStyle="1" w:styleId="TAC">
    <w:name w:val="TAC"/>
    <w:basedOn w:val="TAL"/>
    <w:link w:val="TACChar"/>
    <w:rsid w:val="006E1225"/>
    <w:pPr>
      <w:jc w:val="center"/>
    </w:pPr>
  </w:style>
  <w:style w:type="paragraph" w:customStyle="1" w:styleId="TH">
    <w:name w:val="TH"/>
    <w:basedOn w:val="Normal"/>
    <w:link w:val="THChar"/>
    <w:rsid w:val="006E1225"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rsid w:val="006E1225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6E1225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6E1225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6E1225"/>
    <w:rPr>
      <w:rFonts w:ascii="Arial" w:eastAsia="Times New Roman" w:hAnsi="Arial"/>
      <w:sz w:val="18"/>
      <w:lang w:val="en-GB" w:eastAsia="en-GB"/>
    </w:rPr>
  </w:style>
  <w:style w:type="table" w:styleId="GridTable5Dark-Accent1">
    <w:name w:val="Grid Table 5 Dark Accent 1"/>
    <w:basedOn w:val="TableNormal"/>
    <w:uiPriority w:val="50"/>
    <w:rsid w:val="000732D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3">
    <w:name w:val="Grid Table 3"/>
    <w:basedOn w:val="TableNormal"/>
    <w:uiPriority w:val="48"/>
    <w:rsid w:val="000732D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732D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0732D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PlainTable5">
    <w:name w:val="Plain Table 5"/>
    <w:basedOn w:val="TableNormal"/>
    <w:uiPriority w:val="45"/>
    <w:rsid w:val="000732D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0732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RCoverPage">
    <w:name w:val="CR Cover Page"/>
    <w:rsid w:val="00D87F31"/>
    <w:pPr>
      <w:spacing w:after="120"/>
    </w:pPr>
    <w:rPr>
      <w:rFonts w:ascii="Arial" w:eastAsia="MS Mincho" w:hAnsi="Arial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3373F2"/>
    <w:rPr>
      <w:rFonts w:asciiTheme="majorHAnsi" w:eastAsiaTheme="majorEastAsia" w:hAnsiTheme="majorHAnsi" w:cstheme="majorBidi"/>
      <w:b/>
      <w:bCs/>
      <w:sz w:val="26"/>
      <w:szCs w:val="26"/>
      <w:lang w:val="en-GB"/>
    </w:rPr>
  </w:style>
  <w:style w:type="paragraph" w:styleId="NoSpacing">
    <w:name w:val="No Spacing"/>
    <w:uiPriority w:val="1"/>
    <w:qFormat/>
    <w:rsid w:val="004E594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01213F"/>
    <w:rPr>
      <w:rFonts w:ascii="Times New Roman" w:hAnsi="Times New Roman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25C"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paragraph" w:customStyle="1" w:styleId="TAN">
    <w:name w:val="TAN"/>
    <w:basedOn w:val="TAL"/>
    <w:qFormat/>
    <w:rsid w:val="00080B8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TALCar">
    <w:name w:val="TAL Car"/>
    <w:basedOn w:val="DefaultParagraphFont"/>
    <w:qFormat/>
    <w:locked/>
    <w:rsid w:val="00080B85"/>
    <w:rPr>
      <w:rFonts w:ascii="Arial" w:eastAsiaTheme="minorEastAsia" w:hAnsi="Arial"/>
      <w:sz w:val="18"/>
      <w:lang w:val="en-GB" w:eastAsia="en-US"/>
    </w:rPr>
  </w:style>
  <w:style w:type="paragraph" w:customStyle="1" w:styleId="Proposal">
    <w:name w:val="Proposal"/>
    <w:basedOn w:val="BodyText"/>
    <w:rsid w:val="00080B85"/>
    <w:pPr>
      <w:numPr>
        <w:numId w:val="33"/>
      </w:numPr>
      <w:tabs>
        <w:tab w:val="left" w:pos="936"/>
        <w:tab w:val="left" w:pos="1701"/>
      </w:tabs>
      <w:spacing w:line="259" w:lineRule="auto"/>
      <w:ind w:left="936" w:hanging="936"/>
    </w:pPr>
    <w:rPr>
      <w:rFonts w:ascii="Arial" w:eastAsia="Calibri" w:hAnsi="Arial" w:cs="Arial"/>
      <w:b/>
      <w:bCs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6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834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9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431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30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200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7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72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243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1421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515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862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3969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481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0242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389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4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941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279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780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74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471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75527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499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30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0541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5518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0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4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3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37585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543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364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26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2922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3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454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88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1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63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27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4719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8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4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791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1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99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7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16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448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43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9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1223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60DD7-78A9-4F1C-A9C7-80016E405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Wei, Chao</dc:creator>
  <cp:keywords/>
  <dc:description/>
  <cp:lastModifiedBy>Qualcomm</cp:lastModifiedBy>
  <cp:revision>5</cp:revision>
  <dcterms:created xsi:type="dcterms:W3CDTF">2021-09-28T22:59:00Z</dcterms:created>
  <dcterms:modified xsi:type="dcterms:W3CDTF">2021-09-29T22:43:00Z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